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CB87" w14:textId="7A185791" w:rsidR="00EF7789" w:rsidRPr="00EF7789" w:rsidRDefault="000B257A" w:rsidP="00EF7789">
      <w:pPr>
        <w:jc w:val="center"/>
      </w:pPr>
      <w:r>
        <w:rPr>
          <w:b/>
          <w:bCs/>
        </w:rPr>
        <w:t>Members</w:t>
      </w:r>
      <w:r w:rsidR="00774B0F">
        <w:rPr>
          <w:b/>
          <w:bCs/>
        </w:rPr>
        <w:t xml:space="preserve"> </w:t>
      </w:r>
      <w:r w:rsidR="0093139D">
        <w:rPr>
          <w:b/>
          <w:bCs/>
        </w:rPr>
        <w:t xml:space="preserve">Benefits </w:t>
      </w:r>
      <w:r w:rsidR="00EF7789" w:rsidRPr="00EF7789">
        <w:rPr>
          <w:b/>
          <w:bCs/>
        </w:rPr>
        <w:t>Founders' Agreement</w:t>
      </w:r>
    </w:p>
    <w:p w14:paraId="4009C2A6" w14:textId="7285938D" w:rsidR="00EF7789" w:rsidRPr="00EF7789" w:rsidRDefault="00EF7789" w:rsidP="00EF7789">
      <w:r w:rsidRPr="00EF7789">
        <w:rPr>
          <w:b/>
          <w:bCs/>
        </w:rPr>
        <w:t>This Agreement</w:t>
      </w:r>
      <w:r w:rsidRPr="00EF7789">
        <w:t xml:space="preserve"> is made between </w:t>
      </w:r>
      <w:r w:rsidR="004959B8">
        <w:t>FounderInvite</w:t>
      </w:r>
      <w:r w:rsidRPr="00EF7789">
        <w:t>, herein referred to as "the Company," and ________________ ("Participant"), on this __</w:t>
      </w:r>
      <w:r w:rsidR="002460D2">
        <w:t>__</w:t>
      </w:r>
      <w:r w:rsidRPr="00EF7789">
        <w:t xml:space="preserve"> day of __________, 202</w:t>
      </w:r>
      <w:r w:rsidR="00FB15DA">
        <w:t>5</w:t>
      </w:r>
      <w:r w:rsidRPr="00EF7789">
        <w:t>.</w:t>
      </w:r>
    </w:p>
    <w:p w14:paraId="517D3485" w14:textId="77777777" w:rsidR="00EF7789" w:rsidRPr="00EF7789" w:rsidRDefault="00EF7789" w:rsidP="00EF7789">
      <w:r w:rsidRPr="00EF7789">
        <w:rPr>
          <w:b/>
          <w:bCs/>
        </w:rPr>
        <w:t>Presidential Founders’ Program Contribution</w:t>
      </w:r>
    </w:p>
    <w:p w14:paraId="4B54A077" w14:textId="1F5031F2" w:rsidR="00EF7789" w:rsidRDefault="00EF7789" w:rsidP="00EF7789">
      <w:pPr>
        <w:numPr>
          <w:ilvl w:val="0"/>
          <w:numId w:val="2"/>
        </w:numPr>
      </w:pPr>
      <w:r w:rsidRPr="00EF7789">
        <w:rPr>
          <w:b/>
          <w:bCs/>
        </w:rPr>
        <w:t>Non-Refundable Payment:</w:t>
      </w:r>
      <w:r w:rsidRPr="00EF7789">
        <w:t xml:space="preserve"> Participant agrees to make a non-refundable payment of _____</w:t>
      </w:r>
      <w:r w:rsidR="0093139D">
        <w:t>_____________</w:t>
      </w:r>
      <w:r w:rsidRPr="00EF7789">
        <w:t>______ Dollars ($__________) to</w:t>
      </w:r>
      <w:r w:rsidR="00E24FCD">
        <w:t xml:space="preserve"> purchase</w:t>
      </w:r>
      <w:r w:rsidRPr="00EF7789">
        <w:t xml:space="preserve"> the Company’s Founders’ </w:t>
      </w:r>
      <w:r w:rsidR="00E24FCD">
        <w:t xml:space="preserve">Product Package. </w:t>
      </w:r>
    </w:p>
    <w:p w14:paraId="7990303D" w14:textId="2C3F314F" w:rsidR="00913CBF" w:rsidRPr="00EF7789" w:rsidRDefault="00913CBF" w:rsidP="00EF7789">
      <w:pPr>
        <w:numPr>
          <w:ilvl w:val="0"/>
          <w:numId w:val="2"/>
        </w:numPr>
      </w:pPr>
      <w:r>
        <w:rPr>
          <w:b/>
          <w:bCs/>
        </w:rPr>
        <w:t>In Return:</w:t>
      </w:r>
      <w:r>
        <w:t xml:space="preserve"> </w:t>
      </w:r>
      <w:r>
        <w:rPr>
          <w:b/>
          <w:bCs/>
        </w:rPr>
        <w:t>Participant will receive the</w:t>
      </w:r>
      <w:r w:rsidR="00E24FCD">
        <w:rPr>
          <w:b/>
          <w:bCs/>
        </w:rPr>
        <w:t xml:space="preserve"> full benefits and services of</w:t>
      </w:r>
      <w:r>
        <w:rPr>
          <w:b/>
          <w:bCs/>
        </w:rPr>
        <w:t xml:space="preserve"> _______</w:t>
      </w:r>
      <w:r w:rsidR="0093139D">
        <w:rPr>
          <w:b/>
          <w:bCs/>
        </w:rPr>
        <w:t>___________</w:t>
      </w:r>
      <w:r>
        <w:rPr>
          <w:b/>
          <w:bCs/>
        </w:rPr>
        <w:t>______ Founders Level</w:t>
      </w:r>
      <w:r w:rsidR="00E24FCD">
        <w:rPr>
          <w:b/>
          <w:bCs/>
        </w:rPr>
        <w:t xml:space="preserve"> and participate in the Founder’s profit sharing program</w:t>
      </w:r>
      <w:r w:rsidR="00DD63C2">
        <w:rPr>
          <w:b/>
          <w:bCs/>
        </w:rPr>
        <w:t xml:space="preserve"> at that level</w:t>
      </w:r>
      <w:r w:rsidR="00E24FCD">
        <w:rPr>
          <w:b/>
          <w:bCs/>
        </w:rPr>
        <w:t xml:space="preserve">, as described </w:t>
      </w:r>
      <w:r>
        <w:rPr>
          <w:b/>
          <w:bCs/>
        </w:rPr>
        <w:t>in the Founders</w:t>
      </w:r>
      <w:r w:rsidR="0093139D">
        <w:rPr>
          <w:b/>
          <w:bCs/>
        </w:rPr>
        <w:t xml:space="preserve"> Slide Deck</w:t>
      </w:r>
      <w:r>
        <w:rPr>
          <w:b/>
          <w:bCs/>
        </w:rPr>
        <w:t xml:space="preserve"> Overview.</w:t>
      </w:r>
      <w:r w:rsidR="000310D2">
        <w:rPr>
          <w:b/>
          <w:bCs/>
        </w:rPr>
        <w:t xml:space="preserve"> Whenever the Slide Deck is updated with new content, it will be emailed to all Founders and will reflect the most accurate description of the Founders’ benefits.</w:t>
      </w:r>
    </w:p>
    <w:p w14:paraId="6D1168FC" w14:textId="77777777" w:rsidR="00EF7789" w:rsidRPr="00EF7789" w:rsidRDefault="00EF7789" w:rsidP="00EF7789">
      <w:pPr>
        <w:numPr>
          <w:ilvl w:val="0"/>
          <w:numId w:val="2"/>
        </w:numPr>
      </w:pPr>
      <w:r w:rsidRPr="00EF7789">
        <w:rPr>
          <w:b/>
          <w:bCs/>
        </w:rPr>
        <w:t>Benefits of Participation:</w:t>
      </w:r>
    </w:p>
    <w:p w14:paraId="4BFB461B" w14:textId="68809007" w:rsidR="00EF7789" w:rsidRDefault="00EF7789" w:rsidP="00EF7789">
      <w:pPr>
        <w:ind w:left="720"/>
      </w:pPr>
      <w:r w:rsidRPr="00EF7789">
        <w:t xml:space="preserve"> a. As a Founder, the Participant will </w:t>
      </w:r>
      <w:r w:rsidR="00DD63C2">
        <w:t xml:space="preserve">receive the core Telemedicine subscription product for one year, will </w:t>
      </w:r>
      <w:r w:rsidR="006B6FF6">
        <w:t>be exempt from any marketing or training fees</w:t>
      </w:r>
      <w:r w:rsidR="00DD63C2">
        <w:t>, and will</w:t>
      </w:r>
      <w:r w:rsidR="006B6FF6">
        <w:t xml:space="preserve"> </w:t>
      </w:r>
      <w:r w:rsidRPr="00EF7789">
        <w:t>receive the benefits associated with the Founders Position upon full payment.</w:t>
      </w:r>
      <w:r w:rsidR="002460D2">
        <w:t xml:space="preserve"> </w:t>
      </w:r>
    </w:p>
    <w:p w14:paraId="59CB729F" w14:textId="7155967B" w:rsidR="00EF7789" w:rsidRDefault="00EF7789" w:rsidP="00EF7789">
      <w:pPr>
        <w:ind w:left="720"/>
      </w:pPr>
      <w:r w:rsidRPr="00EF7789">
        <w:t>b. The Participant is guaranteed this Founders Position status</w:t>
      </w:r>
      <w:r w:rsidR="002460D2">
        <w:t xml:space="preserve"> for the lifetime of the company</w:t>
      </w:r>
      <w:r w:rsidRPr="00EF7789">
        <w:t xml:space="preserve">, requiring only adherence to the Company’s no harm policy and </w:t>
      </w:r>
      <w:r w:rsidR="00DD63C2">
        <w:t xml:space="preserve">Confidentiality Agreement (which </w:t>
      </w:r>
      <w:r w:rsidR="000310D2">
        <w:t xml:space="preserve">Confidentiality </w:t>
      </w:r>
      <w:r w:rsidR="00DD63C2">
        <w:t>Agreement must also be signed by all Founders).</w:t>
      </w:r>
    </w:p>
    <w:p w14:paraId="089CE062" w14:textId="2B39B707" w:rsidR="00EF7789" w:rsidRDefault="00EF7789" w:rsidP="00EF7789">
      <w:pPr>
        <w:ind w:left="720"/>
      </w:pPr>
      <w:r w:rsidRPr="00EF7789">
        <w:t xml:space="preserve">c. The Company makes no guarantees or promises of income, acknowledging the uncertainty of participant numbers and </w:t>
      </w:r>
      <w:r w:rsidR="00DD63C2">
        <w:t xml:space="preserve">company revenues. </w:t>
      </w:r>
    </w:p>
    <w:p w14:paraId="68BDEE9B" w14:textId="182799B0" w:rsidR="00CA40B0" w:rsidRDefault="00EB5258" w:rsidP="00EF7789">
      <w:pPr>
        <w:ind w:left="720"/>
      </w:pPr>
      <w:r>
        <w:t>d. The Company reserves the right to make changes to the compensation payouts at any time, for any reason, with the intention of benefiting all Founders</w:t>
      </w:r>
      <w:r w:rsidR="00CA40B0">
        <w:t xml:space="preserve"> and </w:t>
      </w:r>
      <w:r>
        <w:t>Affiliates</w:t>
      </w:r>
      <w:r w:rsidR="00CA40B0">
        <w:t xml:space="preserve">, while also considering the needs of the Company and its operations. </w:t>
      </w:r>
    </w:p>
    <w:p w14:paraId="0558B957" w14:textId="227D75C9" w:rsidR="00EF7789" w:rsidRPr="00EF7789" w:rsidRDefault="00EF7789" w:rsidP="00EF7789">
      <w:pPr>
        <w:numPr>
          <w:ilvl w:val="0"/>
          <w:numId w:val="2"/>
        </w:numPr>
      </w:pPr>
      <w:r w:rsidRPr="00EF7789">
        <w:rPr>
          <w:b/>
          <w:bCs/>
        </w:rPr>
        <w:t>Transferability:</w:t>
      </w:r>
      <w:r w:rsidRPr="00EF7789">
        <w:t xml:space="preserve"> The Founder status is willable, transferable, and sellable, subject to Company approval, which will not be unreasonably withheld.</w:t>
      </w:r>
    </w:p>
    <w:p w14:paraId="37CAF8C0" w14:textId="77777777" w:rsidR="00EF7789" w:rsidRPr="00EF7789" w:rsidRDefault="00EF7789" w:rsidP="00EF7789">
      <w:r w:rsidRPr="00EF7789">
        <w:rPr>
          <w:b/>
          <w:bCs/>
        </w:rPr>
        <w:t>Miscellaneous Provisions</w:t>
      </w:r>
    </w:p>
    <w:p w14:paraId="00B5B5CC" w14:textId="5502ADA4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Entity Handling Payments:</w:t>
      </w:r>
      <w:r w:rsidRPr="00EF7789">
        <w:t xml:space="preserve"> </w:t>
      </w:r>
      <w:r w:rsidR="000B257A">
        <w:t>Members</w:t>
      </w:r>
      <w:r w:rsidR="00774B0F">
        <w:t xml:space="preserve"> </w:t>
      </w:r>
      <w:r w:rsidR="0093139D">
        <w:t>Benefits</w:t>
      </w:r>
      <w:r w:rsidRPr="00EF7789">
        <w:t xml:space="preserve">, LLC, doing business as </w:t>
      </w:r>
      <w:r w:rsidR="000B257A">
        <w:t>Members</w:t>
      </w:r>
      <w:r w:rsidR="00774B0F">
        <w:t xml:space="preserve"> </w:t>
      </w:r>
      <w:r w:rsidR="0093139D">
        <w:t xml:space="preserve">Benefits or </w:t>
      </w:r>
      <w:r w:rsidR="000B257A">
        <w:t>Members</w:t>
      </w:r>
      <w:r w:rsidR="0093139D">
        <w:t xml:space="preserve"> </w:t>
      </w:r>
      <w:r w:rsidR="00774B0F">
        <w:t>Health</w:t>
      </w:r>
      <w:r w:rsidRPr="00EF7789">
        <w:t>, will receive the initial Founders’ fees under this agreement.</w:t>
      </w:r>
    </w:p>
    <w:p w14:paraId="560BF0A1" w14:textId="0AA58D14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Governing Law:</w:t>
      </w:r>
      <w:r w:rsidRPr="00EF7789">
        <w:t xml:space="preserve"> This Agreement shall be governed by the laws of </w:t>
      </w:r>
      <w:r w:rsidR="00774B0F">
        <w:t>Malta</w:t>
      </w:r>
      <w:r w:rsidRPr="00EF7789">
        <w:t>.</w:t>
      </w:r>
    </w:p>
    <w:p w14:paraId="231B400F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Waivers and Remedies:</w:t>
      </w:r>
      <w:r w:rsidRPr="00EF7789">
        <w:t xml:space="preserve"> Waivers or consents must be in writing. A waiver of any breach will not be a waiver of any subsequent breach. Remedies under this Agreement are cumulative.</w:t>
      </w:r>
    </w:p>
    <w:p w14:paraId="67755025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Attorney's Fees:</w:t>
      </w:r>
      <w:r w:rsidRPr="00EF7789">
        <w:t xml:space="preserve"> The prevailing party in any action to enforce this Agreement shall be entitled to reasonable attorney's and expert witness fees and costs.</w:t>
      </w:r>
    </w:p>
    <w:p w14:paraId="1A908D56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Expenses:</w:t>
      </w:r>
      <w:r w:rsidRPr="00EF7789">
        <w:t xml:space="preserve"> Each Party bears its own expenses incurred in relation to this Agreement.</w:t>
      </w:r>
    </w:p>
    <w:p w14:paraId="368AD351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lastRenderedPageBreak/>
        <w:t>Severability:</w:t>
      </w:r>
      <w:r w:rsidRPr="00EF7789">
        <w:t xml:space="preserve"> If any provision is found invalid, illegal, or unenforceable, it will be amended to achieve as nearly as possible the same effect and remain enforceable.</w:t>
      </w:r>
    </w:p>
    <w:p w14:paraId="06D99150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Titles and Headings:</w:t>
      </w:r>
      <w:r w:rsidRPr="00EF7789">
        <w:t xml:space="preserve"> Titles and headings are for convenience only and do not affect interpretation.</w:t>
      </w:r>
    </w:p>
    <w:p w14:paraId="63A85718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Successors and Assigns:</w:t>
      </w:r>
      <w:r w:rsidRPr="00EF7789">
        <w:t xml:space="preserve"> This Agreement benefits and binds the successors and assigns of the Parties.</w:t>
      </w:r>
    </w:p>
    <w:p w14:paraId="4C2213ED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Rights of Third Parties:</w:t>
      </w:r>
      <w:r w:rsidRPr="00EF7789">
        <w:t xml:space="preserve"> No third-party rights or obligations are created by this Agreement.</w:t>
      </w:r>
    </w:p>
    <w:p w14:paraId="52634DA1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Confidentiality:</w:t>
      </w:r>
      <w:r w:rsidRPr="00EF7789">
        <w:t xml:space="preserve"> The terms are confidential, and disclosure requires written consent, except as required by law.</w:t>
      </w:r>
    </w:p>
    <w:p w14:paraId="46A5EDDC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Entire Agreement; Amendment:</w:t>
      </w:r>
      <w:r w:rsidRPr="00EF7789">
        <w:t xml:space="preserve"> This document and its exhibits constitute the entire agreement and supersede prior discussions. Amendments require written consent.</w:t>
      </w:r>
    </w:p>
    <w:p w14:paraId="66A2D8A0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Non-Assignment:</w:t>
      </w:r>
      <w:r w:rsidRPr="00EF7789">
        <w:t xml:space="preserve"> Rights under this Agreement cannot be assigned without written consent.</w:t>
      </w:r>
    </w:p>
    <w:p w14:paraId="105D6BD0" w14:textId="77777777" w:rsidR="00EF7789" w:rsidRPr="00EF7789" w:rsidRDefault="00EF7789" w:rsidP="00EF7789">
      <w:r w:rsidRPr="00EF7789">
        <w:rPr>
          <w:b/>
          <w:bCs/>
        </w:rPr>
        <w:t>Signatures</w:t>
      </w:r>
    </w:p>
    <w:p w14:paraId="6AFDBD70" w14:textId="77777777" w:rsidR="00EF7789" w:rsidRPr="00EF7789" w:rsidRDefault="00EF7789" w:rsidP="00EF7789">
      <w:r w:rsidRPr="00EF7789">
        <w:t>Participant: ___________________________ Date: ________</w:t>
      </w:r>
    </w:p>
    <w:p w14:paraId="23595857" w14:textId="5D7D4DE7" w:rsidR="00EF7789" w:rsidRPr="00EF7789" w:rsidRDefault="004959B8" w:rsidP="00EF7789">
      <w:r>
        <w:t>FounderInvite R</w:t>
      </w:r>
      <w:r w:rsidR="00EF7789" w:rsidRPr="00EF7789">
        <w:t>epresentative: _</w:t>
      </w:r>
      <w:r w:rsidR="0093139D">
        <w:t>______________</w:t>
      </w:r>
      <w:r w:rsidR="00EF7789" w:rsidRPr="00EF7789">
        <w:t>______________ Date: ________</w:t>
      </w:r>
    </w:p>
    <w:p w14:paraId="359ED5C0" w14:textId="4AE53739" w:rsidR="00EF7789" w:rsidRPr="00EF7789" w:rsidRDefault="00EF7789" w:rsidP="00EF7789">
      <w:r w:rsidRPr="00EF7789">
        <w:rPr>
          <w:b/>
          <w:bCs/>
        </w:rPr>
        <w:t xml:space="preserve">Payment Instructions (Effective </w:t>
      </w:r>
      <w:r w:rsidR="00FB15DA">
        <w:rPr>
          <w:b/>
          <w:bCs/>
        </w:rPr>
        <w:t>0</w:t>
      </w:r>
      <w:r w:rsidR="00630C1B">
        <w:rPr>
          <w:b/>
          <w:bCs/>
        </w:rPr>
        <w:t>3</w:t>
      </w:r>
      <w:r w:rsidR="00FB15DA">
        <w:rPr>
          <w:b/>
          <w:bCs/>
        </w:rPr>
        <w:t>/</w:t>
      </w:r>
      <w:r w:rsidR="00630C1B">
        <w:rPr>
          <w:b/>
          <w:bCs/>
        </w:rPr>
        <w:t>09</w:t>
      </w:r>
      <w:r w:rsidRPr="00EF7789">
        <w:rPr>
          <w:b/>
          <w:bCs/>
        </w:rPr>
        <w:t>/202</w:t>
      </w:r>
      <w:r w:rsidR="00FB15DA">
        <w:rPr>
          <w:b/>
          <w:bCs/>
        </w:rPr>
        <w:t>5</w:t>
      </w:r>
      <w:r w:rsidRPr="00EF7789">
        <w:rPr>
          <w:b/>
          <w:bCs/>
        </w:rPr>
        <w:t>)</w:t>
      </w:r>
    </w:p>
    <w:p w14:paraId="297AFFEB" w14:textId="0BF447B2" w:rsidR="00EF7789" w:rsidRPr="00EF7789" w:rsidRDefault="00EF7789" w:rsidP="00EF7789">
      <w:pPr>
        <w:numPr>
          <w:ilvl w:val="0"/>
          <w:numId w:val="4"/>
        </w:numPr>
      </w:pPr>
      <w:r w:rsidRPr="00EF7789">
        <w:t xml:space="preserve">After </w:t>
      </w:r>
      <w:r w:rsidR="0093139D">
        <w:t xml:space="preserve">USDT </w:t>
      </w:r>
      <w:r w:rsidRPr="00EF7789">
        <w:t xml:space="preserve">payment, please send a copy of the </w:t>
      </w:r>
      <w:r w:rsidR="0093139D">
        <w:t xml:space="preserve">blockchain “hash” </w:t>
      </w:r>
      <w:r w:rsidRPr="00EF7789">
        <w:t>receipt to ensure proper account application.</w:t>
      </w:r>
    </w:p>
    <w:p w14:paraId="6EB893B0" w14:textId="77777777" w:rsidR="00EF7789" w:rsidRPr="00EF7789" w:rsidRDefault="00EF7789" w:rsidP="00EF7789">
      <w:pPr>
        <w:numPr>
          <w:ilvl w:val="0"/>
          <w:numId w:val="4"/>
        </w:numPr>
      </w:pPr>
      <w:r w:rsidRPr="00EF7789">
        <w:t>Include contact information for any queries.</w:t>
      </w:r>
    </w:p>
    <w:p w14:paraId="176B44DD" w14:textId="78185A46" w:rsidR="00EF7789" w:rsidRPr="00EF7789" w:rsidRDefault="00EF7789" w:rsidP="001B0755">
      <w:pPr>
        <w:numPr>
          <w:ilvl w:val="0"/>
          <w:numId w:val="4"/>
        </w:numPr>
      </w:pPr>
      <w:r w:rsidRPr="00EF7789">
        <w:t xml:space="preserve">Email </w:t>
      </w:r>
      <w:r w:rsidR="0093139D">
        <w:t>confirmation of funds sent and this signed document to</w:t>
      </w:r>
      <w:r w:rsidR="006B6FF6">
        <w:t>:</w:t>
      </w:r>
      <w:r w:rsidR="000B257A">
        <w:t xml:space="preserve"> </w:t>
      </w:r>
      <w:hyperlink r:id="rId5" w:history="1">
        <w:r w:rsidR="004959B8" w:rsidRPr="00993030">
          <w:rPr>
            <w:rStyle w:val="Hyperlink"/>
          </w:rPr>
          <w:t>mailto:exec@founderinvite.com</w:t>
        </w:r>
      </w:hyperlink>
    </w:p>
    <w:sectPr w:rsidR="00EF7789" w:rsidRPr="00EF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466"/>
    <w:multiLevelType w:val="hybridMultilevel"/>
    <w:tmpl w:val="2B76D448"/>
    <w:lvl w:ilvl="0" w:tplc="4FA4C46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27ED5D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3B6609A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8EEC969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61847D38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4D3E9FD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210C138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25C20864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2F46F0F6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A56493"/>
    <w:multiLevelType w:val="multilevel"/>
    <w:tmpl w:val="4EE4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812E0"/>
    <w:multiLevelType w:val="multilevel"/>
    <w:tmpl w:val="808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11F5D"/>
    <w:multiLevelType w:val="multilevel"/>
    <w:tmpl w:val="E4D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712064">
    <w:abstractNumId w:val="0"/>
  </w:num>
  <w:num w:numId="2" w16cid:durableId="128206497">
    <w:abstractNumId w:val="1"/>
  </w:num>
  <w:num w:numId="3" w16cid:durableId="252250511">
    <w:abstractNumId w:val="3"/>
  </w:num>
  <w:num w:numId="4" w16cid:durableId="302080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2sDS3NDc0sTAyszRW0lEKTi0uzszPAykwrAUAo1cTuywAAAA="/>
  </w:docVars>
  <w:rsids>
    <w:rsidRoot w:val="00EF7789"/>
    <w:rsid w:val="000310D2"/>
    <w:rsid w:val="000B257A"/>
    <w:rsid w:val="00226951"/>
    <w:rsid w:val="002460D2"/>
    <w:rsid w:val="0029612E"/>
    <w:rsid w:val="003F36EB"/>
    <w:rsid w:val="004959B8"/>
    <w:rsid w:val="00562898"/>
    <w:rsid w:val="005A4658"/>
    <w:rsid w:val="00630C1B"/>
    <w:rsid w:val="006B6FF6"/>
    <w:rsid w:val="00774B0F"/>
    <w:rsid w:val="008D06C2"/>
    <w:rsid w:val="00913CBF"/>
    <w:rsid w:val="0093139D"/>
    <w:rsid w:val="00BC11E7"/>
    <w:rsid w:val="00C25AD2"/>
    <w:rsid w:val="00CA40B0"/>
    <w:rsid w:val="00D01943"/>
    <w:rsid w:val="00D643B8"/>
    <w:rsid w:val="00D96337"/>
    <w:rsid w:val="00DD63C2"/>
    <w:rsid w:val="00E24FCD"/>
    <w:rsid w:val="00EB5258"/>
    <w:rsid w:val="00EF7789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E389"/>
  <w15:chartTrackingRefBased/>
  <w15:docId w15:val="{92C77E79-848A-4A52-B1CB-77FC65F2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F77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7789"/>
  </w:style>
  <w:style w:type="character" w:styleId="Hyperlink">
    <w:name w:val="Hyperlink"/>
    <w:basedOn w:val="DefaultParagraphFont"/>
    <w:uiPriority w:val="99"/>
    <w:unhideWhenUsed/>
    <w:rsid w:val="00EF7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ec@founderinvi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Fiechter</dc:creator>
  <cp:keywords/>
  <dc:description/>
  <cp:lastModifiedBy>Netskillz 911</cp:lastModifiedBy>
  <cp:revision>5</cp:revision>
  <dcterms:created xsi:type="dcterms:W3CDTF">2025-03-12T03:27:00Z</dcterms:created>
  <dcterms:modified xsi:type="dcterms:W3CDTF">2026-07-24T20:30:00Z</dcterms:modified>
</cp:coreProperties>
</file>